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szCs w:val="21"/>
        </w:rPr>
      </w:pPr>
      <w:bookmarkStart w:id="2" w:name="_GoBack"/>
      <w:bookmarkEnd w:id="2"/>
    </w:p>
    <w:p>
      <w:pPr>
        <w:jc w:val="center"/>
        <w:rPr>
          <w:rFonts w:ascii="华文中宋" w:hAnsi="华文中宋" w:eastAsia="华文中宋"/>
          <w:color w:val="FF0000"/>
          <w:w w:val="90"/>
          <w:sz w:val="84"/>
          <w:szCs w:val="84"/>
        </w:rPr>
      </w:pPr>
      <w:r>
        <w:rPr>
          <w:rFonts w:hint="eastAsia" w:ascii="华文中宋" w:hAnsi="华文中宋" w:eastAsia="华文中宋"/>
          <w:color w:val="FF0000"/>
          <w:w w:val="90"/>
          <w:sz w:val="84"/>
          <w:szCs w:val="84"/>
        </w:rPr>
        <w:drawing>
          <wp:inline distT="0" distB="0" distL="0" distR="0">
            <wp:extent cx="4382135" cy="619125"/>
            <wp:effectExtent l="19050" t="0" r="0" b="0"/>
            <wp:docPr id="1" name="图片 1" descr="学会文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学会文件"/>
                    <pic:cNvPicPr>
                      <a:picLocks noChangeAspect="1" noChangeArrowheads="1"/>
                    </pic:cNvPicPr>
                  </pic:nvPicPr>
                  <pic:blipFill>
                    <a:blip r:embed="rId6"/>
                    <a:srcRect/>
                    <a:stretch>
                      <a:fillRect/>
                    </a:stretch>
                  </pic:blipFill>
                  <pic:spPr>
                    <a:xfrm>
                      <a:off x="0" y="0"/>
                      <a:ext cx="4382135" cy="619125"/>
                    </a:xfrm>
                    <a:prstGeom prst="rect">
                      <a:avLst/>
                    </a:prstGeom>
                    <a:noFill/>
                    <a:ln w="9525">
                      <a:noFill/>
                      <a:miter lim="800000"/>
                      <a:headEnd/>
                      <a:tailEnd/>
                    </a:ln>
                  </pic:spPr>
                </pic:pic>
              </a:graphicData>
            </a:graphic>
          </wp:inline>
        </w:drawing>
      </w:r>
    </w:p>
    <w:p>
      <w:pPr>
        <w:rPr>
          <w:sz w:val="32"/>
          <w:szCs w:val="32"/>
        </w:rPr>
      </w:pPr>
    </w:p>
    <w:p>
      <w:pPr>
        <w:jc w:val="center"/>
        <w:rPr>
          <w:rFonts w:ascii="仿宋_GB2312" w:hAnsi="Calibri" w:eastAsia="仿宋_GB2312" w:cs="仿宋飥..."/>
          <w:color w:val="000000"/>
          <w:kern w:val="0"/>
          <w:sz w:val="32"/>
          <w:szCs w:val="32"/>
        </w:rPr>
      </w:pPr>
      <w:r>
        <w:rPr>
          <w:rFonts w:hint="eastAsia" w:ascii="仿宋_GB2312" w:hAnsi="Calibri" w:eastAsia="仿宋_GB2312" w:cs="仿宋飥..."/>
          <w:color w:val="000000"/>
          <w:kern w:val="0"/>
          <w:sz w:val="32"/>
          <w:szCs w:val="32"/>
        </w:rPr>
        <w:t>中图学字〔2018〕9号</w:t>
      </w:r>
      <w:r>
        <w:rPr>
          <w:rFonts w:ascii="仿宋_GB2312" w:hAnsi="Calibri" w:eastAsia="仿宋_GB2312" w:cs="仿宋飥..."/>
          <w:color w:val="000000"/>
          <w:kern w:val="0"/>
          <w:sz w:val="32"/>
          <w:szCs w:val="32"/>
        </w:rPr>
        <mc:AlternateContent>
          <mc:Choice Requires="wps">
            <w:drawing>
              <wp:anchor distT="0" distB="0" distL="114300" distR="114300" simplePos="0" relativeHeight="251658240" behindDoc="0" locked="0" layoutInCell="1" allowOverlap="1">
                <wp:simplePos x="0" y="0"/>
                <wp:positionH relativeFrom="column">
                  <wp:posOffset>-68580</wp:posOffset>
                </wp:positionH>
                <wp:positionV relativeFrom="paragraph">
                  <wp:posOffset>373380</wp:posOffset>
                </wp:positionV>
                <wp:extent cx="5486400" cy="0"/>
                <wp:effectExtent l="0" t="0" r="0" b="0"/>
                <wp:wrapNone/>
                <wp:docPr id="2" name="直线 4"/>
                <wp:cNvGraphicFramePr/>
                <a:graphic xmlns:a="http://schemas.openxmlformats.org/drawingml/2006/main">
                  <a:graphicData uri="http://schemas.microsoft.com/office/word/2010/wordprocessingShape">
                    <wps:wsp>
                      <wps:cNvSpPr/>
                      <wps:spPr>
                        <a:xfrm>
                          <a:off x="0" y="0"/>
                          <a:ext cx="5486400" cy="0"/>
                        </a:xfrm>
                        <a:prstGeom prst="line">
                          <a:avLst/>
                        </a:prstGeom>
                        <a:ln w="12700" cap="flat" cmpd="sng">
                          <a:solidFill>
                            <a:srgbClr val="FF0000"/>
                          </a:solidFill>
                          <a:prstDash val="solid"/>
                          <a:headEnd type="none" w="med" len="med"/>
                          <a:tailEnd type="none" w="med" len="med"/>
                        </a:ln>
                      </wps:spPr>
                      <wps:bodyPr upright="1"/>
                    </wps:wsp>
                  </a:graphicData>
                </a:graphic>
              </wp:anchor>
            </w:drawing>
          </mc:Choice>
          <mc:Fallback>
            <w:pict>
              <v:line id="直线 4" o:spid="_x0000_s1026" o:spt="20" style="position:absolute;left:0pt;margin-left:-5.4pt;margin-top:29.4pt;height:0pt;width:432pt;z-index:251658240;mso-width-relative:page;mso-height-relative:page;" filled="f" stroked="t" coordsize="21600,21600" o:gfxdata="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dL/pidgAAAAJAQAADwAAAAAAAAABACAAAAAiAAAA&#10;ZHJzL2Rvd25yZXYueG1sUEsBAhQAFAAAAAgAh07iQDHdp3rOAQAAjgMAAA4AAAAAAAAAAQAgAAAA&#10;JwEAAGRycy9lMm9Eb2MueG1sUEsFBgAAAAAGAAYAWQEAAGcFAAAAAA==&#10;">
                <v:fill on="f" focussize="0,0"/>
                <v:stroke weight="1pt" color="#FF0000" joinstyle="round"/>
                <v:imagedata o:title=""/>
                <o:lock v:ext="edit" aspectratio="f"/>
              </v:line>
            </w:pict>
          </mc:Fallback>
        </mc:AlternateContent>
      </w:r>
    </w:p>
    <w:p>
      <w:pPr>
        <w:rPr>
          <w:sz w:val="32"/>
          <w:szCs w:val="32"/>
        </w:rPr>
      </w:pPr>
    </w:p>
    <w:p>
      <w:pPr>
        <w:spacing w:line="660" w:lineRule="exact"/>
        <w:jc w:val="center"/>
        <w:rPr>
          <w:rFonts w:ascii="方正小标宋简体" w:eastAsia="方正小标宋简体"/>
          <w:sz w:val="44"/>
          <w:szCs w:val="44"/>
        </w:rPr>
      </w:pPr>
      <w:r>
        <w:rPr>
          <w:rFonts w:hint="eastAsia" w:ascii="方正小标宋简体" w:eastAsia="方正小标宋简体"/>
          <w:sz w:val="44"/>
          <w:szCs w:val="44"/>
        </w:rPr>
        <w:t>关于收缴2018年中国图书馆学会</w:t>
      </w:r>
    </w:p>
    <w:p>
      <w:pPr>
        <w:spacing w:line="660" w:lineRule="exact"/>
        <w:jc w:val="center"/>
        <w:rPr>
          <w:rFonts w:ascii="方正小标宋简体" w:eastAsia="方正小标宋简体"/>
          <w:sz w:val="44"/>
          <w:szCs w:val="44"/>
        </w:rPr>
      </w:pPr>
      <w:r>
        <w:rPr>
          <w:rFonts w:hint="eastAsia" w:ascii="方正小标宋简体" w:eastAsia="方正小标宋简体"/>
          <w:sz w:val="44"/>
          <w:szCs w:val="44"/>
        </w:rPr>
        <w:t>会员会费的通知</w:t>
      </w:r>
    </w:p>
    <w:p>
      <w:pPr>
        <w:tabs>
          <w:tab w:val="left" w:pos="5775"/>
        </w:tabs>
        <w:spacing w:line="540" w:lineRule="exact"/>
        <w:jc w:val="center"/>
        <w:rPr>
          <w:rFonts w:ascii="仿宋_GB2312" w:hAnsi="宋体" w:eastAsia="仿宋_GB2312"/>
          <w:sz w:val="32"/>
          <w:szCs w:val="32"/>
        </w:rPr>
      </w:pPr>
    </w:p>
    <w:p>
      <w:pPr>
        <w:pStyle w:val="9"/>
        <w:spacing w:line="520" w:lineRule="exact"/>
        <w:jc w:val="both"/>
        <w:rPr>
          <w:rFonts w:ascii="仿宋_GB2312" w:eastAsia="仿宋_GB2312" w:cs="仿宋飥..."/>
          <w:sz w:val="32"/>
          <w:szCs w:val="32"/>
        </w:rPr>
      </w:pPr>
      <w:r>
        <w:rPr>
          <w:rFonts w:hint="eastAsia" w:ascii="仿宋_GB2312" w:eastAsia="仿宋_GB2312" w:cs="仿宋飥..."/>
          <w:sz w:val="32"/>
          <w:szCs w:val="32"/>
        </w:rPr>
        <w:t>各分支机构，各省、自治区、直辖市图书馆学（协）会，各图书馆，各企、事业单位：</w:t>
      </w:r>
    </w:p>
    <w:p>
      <w:pPr>
        <w:shd w:val="clear" w:color="auto" w:fill="FFFFFF"/>
        <w:spacing w:line="520" w:lineRule="exact"/>
        <w:ind w:firstLine="640" w:firstLineChars="200"/>
        <w:rPr>
          <w:rFonts w:ascii="仿宋_GB2312" w:eastAsia="仿宋_GB2312" w:cs="仿宋...襶."/>
          <w:sz w:val="32"/>
          <w:szCs w:val="32"/>
        </w:rPr>
      </w:pPr>
      <w:r>
        <w:rPr>
          <w:rFonts w:hint="eastAsia" w:ascii="仿宋_GB2312" w:eastAsia="仿宋_GB2312" w:cs="仿宋...襶."/>
          <w:color w:val="000000"/>
          <w:kern w:val="0"/>
          <w:sz w:val="32"/>
          <w:szCs w:val="32"/>
        </w:rPr>
        <w:t>按照《民政部、财政部关于取消社会团体会费标准备案规范会费管理的通知》（民发〔2014〕166号）精神，</w:t>
      </w:r>
      <w:r>
        <w:rPr>
          <w:rFonts w:hint="eastAsia" w:ascii="仿宋_GB2312" w:eastAsia="仿宋_GB2312" w:cs="仿宋...襶."/>
          <w:sz w:val="32"/>
          <w:szCs w:val="32"/>
        </w:rPr>
        <w:t>经社会团体登记管理机关批准成立的社会团体，应依据章程规定的业务范围、工作成本等因素，合理制定会费标准，向个人会员和单位会员收取会费，并主要用于为会员提供服务以及按照该社会团体宗旨开展的各项业务活动等支出。</w:t>
      </w:r>
    </w:p>
    <w:p>
      <w:pPr>
        <w:shd w:val="clear" w:color="auto" w:fill="FFFFFF"/>
        <w:spacing w:line="520" w:lineRule="exact"/>
        <w:ind w:firstLine="640" w:firstLineChars="200"/>
        <w:rPr>
          <w:rFonts w:ascii="仿宋_GB2312" w:eastAsia="仿宋_GB2312" w:cs="仿宋."/>
        </w:rPr>
      </w:pPr>
      <w:r>
        <w:rPr>
          <w:rFonts w:hint="eastAsia" w:ascii="仿宋_GB2312" w:eastAsia="仿宋_GB2312" w:cs="仿宋...襶."/>
          <w:sz w:val="32"/>
          <w:szCs w:val="32"/>
        </w:rPr>
        <w:t>会员会费是学会得以持续为会员提供服务和开展活动的重要经费来源。</w:t>
      </w:r>
      <w:r>
        <w:rPr>
          <w:rFonts w:hint="eastAsia" w:ascii="仿宋_GB2312" w:eastAsia="仿宋_GB2312"/>
          <w:sz w:val="32"/>
          <w:szCs w:val="28"/>
        </w:rPr>
        <w:t>2015年4月9日，中国图书馆学会召开第九次全国会员代表大会，以无记名投票方式</w:t>
      </w:r>
      <w:r>
        <w:rPr>
          <w:rFonts w:hint="eastAsia" w:ascii="仿宋_GB2312" w:hAnsi="宋体" w:eastAsia="仿宋_GB2312" w:cs="宋体"/>
          <w:kern w:val="0"/>
          <w:sz w:val="32"/>
          <w:szCs w:val="28"/>
        </w:rPr>
        <w:t>审议通过了修订后的</w:t>
      </w:r>
      <w:r>
        <w:rPr>
          <w:rFonts w:hint="eastAsia" w:ascii="仿宋_GB2312" w:eastAsia="仿宋_GB2312" w:cs="仿宋...襶."/>
          <w:sz w:val="32"/>
          <w:szCs w:val="32"/>
        </w:rPr>
        <w:t>《中国图书馆学会会员会费标准及管理办法》</w:t>
      </w:r>
      <w:r>
        <w:rPr>
          <w:rFonts w:hint="eastAsia" w:ascii="仿宋_GB2312" w:hAnsi="宋体" w:eastAsia="仿宋_GB2312" w:cs="宋体"/>
          <w:kern w:val="0"/>
          <w:sz w:val="32"/>
          <w:szCs w:val="28"/>
        </w:rPr>
        <w:t>（</w:t>
      </w:r>
      <w:r>
        <w:rPr>
          <w:rFonts w:hint="eastAsia" w:ascii="仿宋_GB2312" w:eastAsia="仿宋_GB2312" w:cs="仿宋...襶."/>
          <w:sz w:val="32"/>
          <w:szCs w:val="32"/>
        </w:rPr>
        <w:t>以下简称《</w:t>
      </w:r>
      <w:r>
        <w:rPr>
          <w:rFonts w:hint="eastAsia" w:ascii="仿宋_GB2312" w:hAnsi="宋体" w:eastAsia="仿宋_GB2312" w:cs="宋体"/>
          <w:kern w:val="0"/>
          <w:sz w:val="32"/>
          <w:szCs w:val="28"/>
        </w:rPr>
        <w:t>办法</w:t>
      </w:r>
      <w:r>
        <w:rPr>
          <w:rFonts w:hint="eastAsia" w:ascii="仿宋_GB2312" w:eastAsia="仿宋_GB2312" w:cs="仿宋...襶."/>
          <w:sz w:val="32"/>
          <w:szCs w:val="32"/>
        </w:rPr>
        <w:t>》，见附件）</w:t>
      </w:r>
      <w:r>
        <w:rPr>
          <w:rFonts w:hint="eastAsia" w:ascii="仿宋_GB2312" w:hAnsi="宋体" w:eastAsia="仿宋_GB2312" w:cs="宋体"/>
          <w:kern w:val="0"/>
          <w:sz w:val="32"/>
          <w:szCs w:val="28"/>
        </w:rPr>
        <w:t>。</w:t>
      </w:r>
      <w:r>
        <w:rPr>
          <w:rFonts w:hint="eastAsia" w:ascii="仿宋_GB2312" w:eastAsia="仿宋_GB2312" w:cs="仿宋...襶."/>
          <w:sz w:val="32"/>
          <w:szCs w:val="32"/>
        </w:rPr>
        <w:t>按照《中国图书馆学会章程》和《办法》</w:t>
      </w:r>
      <w:r>
        <w:rPr>
          <w:rFonts w:hint="eastAsia" w:ascii="仿宋_GB2312" w:eastAsia="仿宋_GB2312" w:cs="仿宋飥..."/>
          <w:sz w:val="32"/>
          <w:szCs w:val="32"/>
        </w:rPr>
        <w:t>，现开始收缴2018年中国图书馆学会会员会费,具体事宜通知如下：</w:t>
      </w:r>
    </w:p>
    <w:p>
      <w:pPr>
        <w:spacing w:line="520" w:lineRule="exact"/>
        <w:ind w:firstLine="640" w:firstLineChars="200"/>
        <w:rPr>
          <w:rFonts w:ascii="黑体" w:hAnsi="黑体" w:eastAsia="黑体" w:cs="仿宋飥..."/>
          <w:color w:val="000000"/>
          <w:kern w:val="0"/>
          <w:sz w:val="32"/>
          <w:szCs w:val="32"/>
        </w:rPr>
      </w:pPr>
      <w:r>
        <w:rPr>
          <w:rFonts w:hint="eastAsia" w:ascii="黑体" w:hAnsi="黑体" w:eastAsia="黑体" w:cs="仿宋飥..."/>
          <w:color w:val="000000"/>
          <w:kern w:val="0"/>
          <w:sz w:val="32"/>
          <w:szCs w:val="32"/>
        </w:rPr>
        <w:t>一、会费标准</w:t>
      </w:r>
    </w:p>
    <w:p>
      <w:pPr>
        <w:spacing w:line="520" w:lineRule="exact"/>
        <w:ind w:firstLine="640" w:firstLineChars="200"/>
        <w:rPr>
          <w:rFonts w:ascii="仿宋_GB2312" w:hAnsi="Verdana" w:eastAsia="仿宋_GB2312"/>
          <w:sz w:val="32"/>
          <w:szCs w:val="32"/>
        </w:rPr>
      </w:pPr>
      <w:r>
        <w:rPr>
          <w:rFonts w:hint="eastAsia" w:ascii="仿宋_GB2312" w:hAnsi="宋体" w:eastAsia="仿宋_GB2312" w:cs="宋体"/>
          <w:kern w:val="0"/>
          <w:sz w:val="32"/>
          <w:szCs w:val="28"/>
        </w:rPr>
        <w:t>《办法》规定，</w:t>
      </w:r>
      <w:r>
        <w:rPr>
          <w:rFonts w:hint="eastAsia" w:ascii="仿宋_GB2312" w:hAnsi="宋体" w:eastAsia="仿宋_GB2312"/>
          <w:sz w:val="32"/>
          <w:szCs w:val="28"/>
        </w:rPr>
        <w:t>单位会员缴纳会费之后，本单位所有符合个人会员条件的工作人员均可自愿申请成为中国图书馆学会个人会员，并免交个人会员会费。</w:t>
      </w:r>
      <w:r>
        <w:rPr>
          <w:rFonts w:hint="eastAsia" w:ascii="仿宋_GB2312" w:hAnsi="华文中宋" w:eastAsia="仿宋_GB2312"/>
          <w:sz w:val="32"/>
          <w:szCs w:val="32"/>
        </w:rPr>
        <w:t>同时，根据各省、市、县各类图书馆人员编制的数量适当调整了单位会员会费的标准，将普通单位会员会费分成3档分级收取。</w:t>
      </w:r>
    </w:p>
    <w:p>
      <w:pPr>
        <w:spacing w:line="520" w:lineRule="exact"/>
        <w:ind w:firstLine="640" w:firstLineChars="200"/>
        <w:rPr>
          <w:rFonts w:ascii="仿宋_GB2312" w:eastAsia="仿宋_GB2312" w:cs="仿宋."/>
          <w:color w:val="000000"/>
          <w:kern w:val="0"/>
          <w:sz w:val="32"/>
          <w:szCs w:val="32"/>
        </w:rPr>
      </w:pPr>
      <w:r>
        <w:rPr>
          <w:rFonts w:hint="eastAsia" w:ascii="仿宋_GB2312" w:hAnsi="Verdana" w:eastAsia="仿宋_GB2312"/>
          <w:sz w:val="32"/>
          <w:szCs w:val="32"/>
        </w:rPr>
        <w:t>依据</w:t>
      </w:r>
      <w:r>
        <w:rPr>
          <w:rFonts w:hint="eastAsia" w:ascii="仿宋_GB2312" w:hAnsi="宋体" w:eastAsia="仿宋_GB2312" w:cs="宋体"/>
          <w:kern w:val="0"/>
          <w:sz w:val="32"/>
          <w:szCs w:val="28"/>
        </w:rPr>
        <w:t>《办法》，</w:t>
      </w:r>
      <w:r>
        <w:rPr>
          <w:rFonts w:hint="eastAsia" w:ascii="仿宋_GB2312" w:eastAsia="仿宋_GB2312" w:cs="仿宋."/>
          <w:color w:val="000000"/>
          <w:kern w:val="0"/>
          <w:sz w:val="32"/>
          <w:szCs w:val="32"/>
        </w:rPr>
        <w:t>单位会员会费原则上按届收取（4年/届，2015年-2018年），个人会员会费按年收取。具体收费标准如下：</w:t>
      </w:r>
    </w:p>
    <w:tbl>
      <w:tblPr>
        <w:tblStyle w:val="6"/>
        <w:tblW w:w="9825" w:type="dxa"/>
        <w:jc w:val="center"/>
        <w:tblInd w:w="1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1419"/>
        <w:gridCol w:w="2083"/>
        <w:gridCol w:w="54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850" w:type="dxa"/>
            <w:shd w:val="clear" w:color="auto" w:fill="auto"/>
            <w:vAlign w:val="center"/>
          </w:tcPr>
          <w:p>
            <w:pPr>
              <w:spacing w:line="540" w:lineRule="exact"/>
              <w:jc w:val="center"/>
              <w:rPr>
                <w:rFonts w:ascii="仿宋_GB2312" w:hAnsi="仿宋" w:eastAsia="仿宋_GB2312"/>
                <w:b/>
                <w:sz w:val="28"/>
                <w:szCs w:val="28"/>
              </w:rPr>
            </w:pPr>
            <w:r>
              <w:rPr>
                <w:rFonts w:hint="eastAsia" w:ascii="仿宋_GB2312" w:hAnsi="仿宋" w:eastAsia="仿宋_GB2312"/>
                <w:b/>
                <w:sz w:val="28"/>
                <w:szCs w:val="28"/>
              </w:rPr>
              <w:t>序号</w:t>
            </w:r>
          </w:p>
        </w:tc>
        <w:tc>
          <w:tcPr>
            <w:tcW w:w="1419" w:type="dxa"/>
            <w:shd w:val="clear" w:color="auto" w:fill="auto"/>
            <w:vAlign w:val="center"/>
          </w:tcPr>
          <w:p>
            <w:pPr>
              <w:spacing w:line="540" w:lineRule="exact"/>
              <w:jc w:val="center"/>
              <w:rPr>
                <w:rFonts w:ascii="仿宋_GB2312" w:hAnsi="仿宋" w:eastAsia="仿宋_GB2312"/>
                <w:b/>
                <w:sz w:val="28"/>
                <w:szCs w:val="28"/>
              </w:rPr>
            </w:pPr>
            <w:r>
              <w:rPr>
                <w:rFonts w:hint="eastAsia" w:ascii="仿宋_GB2312" w:hAnsi="仿宋" w:eastAsia="仿宋_GB2312"/>
                <w:b/>
                <w:sz w:val="28"/>
                <w:szCs w:val="28"/>
              </w:rPr>
              <w:t>类别</w:t>
            </w:r>
          </w:p>
        </w:tc>
        <w:tc>
          <w:tcPr>
            <w:tcW w:w="2083" w:type="dxa"/>
            <w:shd w:val="clear" w:color="auto" w:fill="auto"/>
            <w:vAlign w:val="center"/>
          </w:tcPr>
          <w:p>
            <w:pPr>
              <w:spacing w:line="540" w:lineRule="exact"/>
              <w:jc w:val="center"/>
              <w:rPr>
                <w:rFonts w:ascii="仿宋_GB2312" w:hAnsi="仿宋" w:eastAsia="仿宋_GB2312"/>
                <w:b/>
                <w:sz w:val="28"/>
                <w:szCs w:val="28"/>
              </w:rPr>
            </w:pPr>
            <w:r>
              <w:rPr>
                <w:rFonts w:hint="eastAsia" w:ascii="仿宋_GB2312" w:hAnsi="仿宋" w:eastAsia="仿宋_GB2312"/>
                <w:b/>
                <w:sz w:val="28"/>
                <w:szCs w:val="28"/>
              </w:rPr>
              <w:t>会员类型</w:t>
            </w:r>
          </w:p>
        </w:tc>
        <w:tc>
          <w:tcPr>
            <w:tcW w:w="5473" w:type="dxa"/>
            <w:shd w:val="clear" w:color="auto" w:fill="auto"/>
            <w:vAlign w:val="center"/>
          </w:tcPr>
          <w:p>
            <w:pPr>
              <w:spacing w:line="540" w:lineRule="exact"/>
              <w:jc w:val="center"/>
              <w:rPr>
                <w:rFonts w:ascii="仿宋_GB2312" w:hAnsi="仿宋" w:eastAsia="仿宋_GB2312"/>
                <w:b/>
                <w:sz w:val="28"/>
                <w:szCs w:val="28"/>
              </w:rPr>
            </w:pPr>
            <w:r>
              <w:rPr>
                <w:rFonts w:hint="eastAsia" w:ascii="仿宋_GB2312" w:hAnsi="仿宋" w:eastAsia="仿宋_GB2312"/>
                <w:b/>
                <w:sz w:val="28"/>
                <w:szCs w:val="28"/>
              </w:rPr>
              <w:t>会费金额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50" w:type="dxa"/>
            <w:vMerge w:val="restart"/>
            <w:shd w:val="clear" w:color="auto" w:fill="auto"/>
            <w:vAlign w:val="center"/>
          </w:tcPr>
          <w:p>
            <w:pPr>
              <w:spacing w:line="540" w:lineRule="exact"/>
              <w:jc w:val="center"/>
              <w:rPr>
                <w:rFonts w:ascii="仿宋_GB2312" w:hAnsi="仿宋" w:eastAsia="仿宋_GB2312"/>
                <w:sz w:val="28"/>
                <w:szCs w:val="28"/>
              </w:rPr>
            </w:pPr>
            <w:r>
              <w:rPr>
                <w:rFonts w:hint="eastAsia" w:ascii="仿宋_GB2312" w:hAnsi="仿宋" w:eastAsia="仿宋_GB2312"/>
                <w:sz w:val="28"/>
                <w:szCs w:val="28"/>
              </w:rPr>
              <w:t>1</w:t>
            </w:r>
          </w:p>
        </w:tc>
        <w:tc>
          <w:tcPr>
            <w:tcW w:w="1419" w:type="dxa"/>
            <w:vMerge w:val="restart"/>
            <w:shd w:val="clear" w:color="auto" w:fill="auto"/>
            <w:vAlign w:val="center"/>
          </w:tcPr>
          <w:p>
            <w:pPr>
              <w:spacing w:line="540" w:lineRule="exact"/>
              <w:rPr>
                <w:rFonts w:ascii="仿宋_GB2312" w:hAnsi="仿宋" w:eastAsia="仿宋_GB2312"/>
                <w:sz w:val="28"/>
                <w:szCs w:val="28"/>
              </w:rPr>
            </w:pPr>
            <w:r>
              <w:rPr>
                <w:rFonts w:hint="eastAsia" w:ascii="仿宋_GB2312" w:hAnsi="仿宋" w:eastAsia="仿宋_GB2312"/>
                <w:sz w:val="28"/>
                <w:szCs w:val="28"/>
              </w:rPr>
              <w:t>事业单位会员</w:t>
            </w:r>
          </w:p>
        </w:tc>
        <w:tc>
          <w:tcPr>
            <w:tcW w:w="2083" w:type="dxa"/>
            <w:shd w:val="clear" w:color="auto" w:fill="auto"/>
          </w:tcPr>
          <w:p>
            <w:pPr>
              <w:spacing w:line="540" w:lineRule="exact"/>
              <w:rPr>
                <w:rFonts w:ascii="仿宋_GB2312" w:hAnsi="仿宋" w:eastAsia="仿宋_GB2312"/>
                <w:sz w:val="28"/>
                <w:szCs w:val="28"/>
              </w:rPr>
            </w:pPr>
            <w:r>
              <w:rPr>
                <w:rFonts w:hint="eastAsia" w:ascii="仿宋_GB2312" w:hAnsi="仿宋" w:eastAsia="仿宋_GB2312"/>
                <w:sz w:val="28"/>
                <w:szCs w:val="28"/>
              </w:rPr>
              <w:t>常务理事单位</w:t>
            </w:r>
          </w:p>
        </w:tc>
        <w:tc>
          <w:tcPr>
            <w:tcW w:w="5473" w:type="dxa"/>
            <w:shd w:val="clear" w:color="auto" w:fill="auto"/>
            <w:vAlign w:val="center"/>
          </w:tcPr>
          <w:p>
            <w:pPr>
              <w:spacing w:line="540" w:lineRule="exact"/>
              <w:rPr>
                <w:rFonts w:ascii="仿宋_GB2312" w:hAnsi="仿宋" w:eastAsia="仿宋_GB2312"/>
                <w:sz w:val="28"/>
                <w:szCs w:val="28"/>
              </w:rPr>
            </w:pPr>
            <w:r>
              <w:rPr>
                <w:rFonts w:hint="eastAsia" w:ascii="仿宋_GB2312" w:hAnsi="仿宋" w:eastAsia="仿宋_GB2312"/>
                <w:sz w:val="28"/>
                <w:szCs w:val="28"/>
              </w:rPr>
              <w:t>12000元/届（2015年-2018年）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50" w:type="dxa"/>
            <w:vMerge w:val="continue"/>
            <w:shd w:val="clear" w:color="auto" w:fill="auto"/>
            <w:vAlign w:val="center"/>
          </w:tcPr>
          <w:p>
            <w:pPr>
              <w:spacing w:line="540" w:lineRule="exact"/>
              <w:jc w:val="center"/>
              <w:rPr>
                <w:rFonts w:ascii="仿宋_GB2312" w:hAnsi="仿宋" w:eastAsia="仿宋_GB2312"/>
                <w:sz w:val="28"/>
                <w:szCs w:val="28"/>
              </w:rPr>
            </w:pPr>
          </w:p>
        </w:tc>
        <w:tc>
          <w:tcPr>
            <w:tcW w:w="1419" w:type="dxa"/>
            <w:vMerge w:val="continue"/>
            <w:shd w:val="clear" w:color="auto" w:fill="auto"/>
            <w:vAlign w:val="center"/>
          </w:tcPr>
          <w:p>
            <w:pPr>
              <w:spacing w:line="540" w:lineRule="exact"/>
              <w:rPr>
                <w:rFonts w:ascii="仿宋_GB2312" w:hAnsi="仿宋" w:eastAsia="仿宋_GB2312"/>
                <w:sz w:val="28"/>
                <w:szCs w:val="28"/>
              </w:rPr>
            </w:pPr>
          </w:p>
        </w:tc>
        <w:tc>
          <w:tcPr>
            <w:tcW w:w="2083" w:type="dxa"/>
            <w:shd w:val="clear" w:color="auto" w:fill="auto"/>
          </w:tcPr>
          <w:p>
            <w:pPr>
              <w:spacing w:line="540" w:lineRule="exact"/>
              <w:rPr>
                <w:rFonts w:ascii="仿宋_GB2312" w:hAnsi="仿宋" w:eastAsia="仿宋_GB2312"/>
                <w:sz w:val="28"/>
                <w:szCs w:val="28"/>
              </w:rPr>
            </w:pPr>
            <w:r>
              <w:rPr>
                <w:rFonts w:hint="eastAsia" w:ascii="仿宋_GB2312" w:hAnsi="仿宋" w:eastAsia="仿宋_GB2312"/>
                <w:sz w:val="28"/>
                <w:szCs w:val="28"/>
              </w:rPr>
              <w:t>理事单位</w:t>
            </w:r>
          </w:p>
        </w:tc>
        <w:tc>
          <w:tcPr>
            <w:tcW w:w="5473" w:type="dxa"/>
            <w:shd w:val="clear" w:color="auto" w:fill="auto"/>
            <w:vAlign w:val="center"/>
          </w:tcPr>
          <w:p>
            <w:pPr>
              <w:spacing w:line="540" w:lineRule="exact"/>
              <w:rPr>
                <w:rFonts w:ascii="仿宋_GB2312" w:hAnsi="仿宋" w:eastAsia="仿宋_GB2312"/>
                <w:sz w:val="28"/>
                <w:szCs w:val="28"/>
              </w:rPr>
            </w:pPr>
            <w:r>
              <w:rPr>
                <w:rFonts w:hint="eastAsia" w:ascii="仿宋_GB2312" w:hAnsi="仿宋" w:eastAsia="仿宋_GB2312"/>
                <w:sz w:val="28"/>
                <w:szCs w:val="28"/>
              </w:rPr>
              <w:t>8000元/届（2015年-2018年）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50" w:type="dxa"/>
            <w:vMerge w:val="continue"/>
            <w:shd w:val="clear" w:color="auto" w:fill="auto"/>
            <w:vAlign w:val="center"/>
          </w:tcPr>
          <w:p>
            <w:pPr>
              <w:spacing w:line="540" w:lineRule="exact"/>
              <w:jc w:val="center"/>
              <w:rPr>
                <w:rFonts w:ascii="仿宋_GB2312" w:hAnsi="仿宋" w:eastAsia="仿宋_GB2312"/>
                <w:sz w:val="28"/>
                <w:szCs w:val="28"/>
              </w:rPr>
            </w:pPr>
          </w:p>
        </w:tc>
        <w:tc>
          <w:tcPr>
            <w:tcW w:w="1419" w:type="dxa"/>
            <w:vMerge w:val="continue"/>
            <w:shd w:val="clear" w:color="auto" w:fill="auto"/>
            <w:vAlign w:val="center"/>
          </w:tcPr>
          <w:p>
            <w:pPr>
              <w:spacing w:line="540" w:lineRule="exact"/>
              <w:rPr>
                <w:rFonts w:ascii="仿宋_GB2312" w:hAnsi="仿宋" w:eastAsia="仿宋_GB2312"/>
                <w:sz w:val="28"/>
                <w:szCs w:val="28"/>
              </w:rPr>
            </w:pPr>
            <w:bookmarkStart w:id="0" w:name="OLE_LINK4"/>
            <w:bookmarkStart w:id="1" w:name="OLE_LINK5"/>
          </w:p>
        </w:tc>
        <w:tc>
          <w:tcPr>
            <w:tcW w:w="2083" w:type="dxa"/>
            <w:shd w:val="clear" w:color="auto" w:fill="auto"/>
            <w:vAlign w:val="center"/>
          </w:tcPr>
          <w:p>
            <w:pPr>
              <w:spacing w:line="540" w:lineRule="exact"/>
              <w:rPr>
                <w:rFonts w:ascii="仿宋_GB2312" w:hAnsi="仿宋" w:eastAsia="仿宋_GB2312"/>
                <w:sz w:val="28"/>
                <w:szCs w:val="28"/>
              </w:rPr>
            </w:pPr>
            <w:r>
              <w:rPr>
                <w:rFonts w:hint="eastAsia" w:ascii="仿宋_GB2312" w:hAnsi="仿宋" w:eastAsia="仿宋_GB2312"/>
                <w:sz w:val="28"/>
                <w:szCs w:val="28"/>
              </w:rPr>
              <w:t>普通事业单位</w:t>
            </w:r>
          </w:p>
          <w:bookmarkEnd w:id="0"/>
          <w:bookmarkEnd w:id="1"/>
        </w:tc>
        <w:tc>
          <w:tcPr>
            <w:tcW w:w="5473" w:type="dxa"/>
            <w:shd w:val="clear" w:color="auto" w:fill="auto"/>
            <w:vAlign w:val="center"/>
          </w:tcPr>
          <w:p>
            <w:pPr>
              <w:tabs>
                <w:tab w:val="left" w:pos="5775"/>
              </w:tabs>
              <w:spacing w:line="540" w:lineRule="exact"/>
              <w:jc w:val="left"/>
              <w:rPr>
                <w:rFonts w:ascii="仿宋_GB2312" w:hAnsi="仿宋" w:eastAsia="仿宋_GB2312"/>
                <w:sz w:val="28"/>
                <w:szCs w:val="28"/>
              </w:rPr>
            </w:pPr>
            <w:r>
              <w:rPr>
                <w:rFonts w:hint="eastAsia" w:ascii="仿宋_GB2312" w:hAnsi="仿宋" w:eastAsia="仿宋_GB2312"/>
                <w:sz w:val="28"/>
                <w:szCs w:val="28"/>
              </w:rPr>
              <w:t>人员编制在30人及以下的：500元/年</w:t>
            </w:r>
          </w:p>
          <w:p>
            <w:pPr>
              <w:tabs>
                <w:tab w:val="left" w:pos="5775"/>
              </w:tabs>
              <w:spacing w:line="540" w:lineRule="exact"/>
              <w:jc w:val="left"/>
              <w:rPr>
                <w:rFonts w:ascii="仿宋_GB2312" w:hAnsi="仿宋" w:eastAsia="仿宋_GB2312"/>
                <w:sz w:val="28"/>
                <w:szCs w:val="28"/>
              </w:rPr>
            </w:pPr>
            <w:r>
              <w:rPr>
                <w:rFonts w:hint="eastAsia" w:ascii="仿宋_GB2312" w:hAnsi="仿宋" w:eastAsia="仿宋_GB2312"/>
                <w:sz w:val="28"/>
                <w:szCs w:val="28"/>
              </w:rPr>
              <w:t>人员编制在30人以上100人以下的：1000元/年</w:t>
            </w:r>
          </w:p>
          <w:p>
            <w:pPr>
              <w:spacing w:line="540" w:lineRule="exact"/>
              <w:jc w:val="left"/>
              <w:rPr>
                <w:rFonts w:ascii="仿宋_GB2312" w:hAnsi="仿宋" w:eastAsia="仿宋_GB2312"/>
                <w:sz w:val="28"/>
                <w:szCs w:val="28"/>
                <w:u w:val="single"/>
              </w:rPr>
            </w:pPr>
            <w:r>
              <w:rPr>
                <w:rFonts w:hint="eastAsia" w:ascii="仿宋_GB2312" w:hAnsi="仿宋" w:eastAsia="仿宋_GB2312"/>
                <w:sz w:val="28"/>
                <w:szCs w:val="28"/>
              </w:rPr>
              <w:t>人员编制在100人及以上的：1500元/</w:t>
            </w:r>
            <w:r>
              <w:rPr>
                <w:rFonts w:hint="eastAsia" w:ascii="仿宋_GB2312" w:hAnsi="宋体" w:eastAsia="仿宋_GB2312"/>
                <w:sz w:val="32"/>
                <w:szCs w:val="32"/>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50" w:type="dxa"/>
            <w:vMerge w:val="continue"/>
            <w:shd w:val="clear" w:color="auto" w:fill="auto"/>
            <w:vAlign w:val="center"/>
          </w:tcPr>
          <w:p>
            <w:pPr>
              <w:spacing w:line="540" w:lineRule="exact"/>
              <w:jc w:val="center"/>
              <w:rPr>
                <w:rFonts w:ascii="仿宋_GB2312" w:hAnsi="仿宋" w:eastAsia="仿宋_GB2312"/>
                <w:sz w:val="28"/>
                <w:szCs w:val="28"/>
              </w:rPr>
            </w:pPr>
          </w:p>
        </w:tc>
        <w:tc>
          <w:tcPr>
            <w:tcW w:w="1419" w:type="dxa"/>
            <w:vMerge w:val="restart"/>
            <w:shd w:val="clear" w:color="auto" w:fill="auto"/>
            <w:vAlign w:val="center"/>
          </w:tcPr>
          <w:p>
            <w:pPr>
              <w:spacing w:line="540" w:lineRule="exact"/>
              <w:rPr>
                <w:rFonts w:ascii="仿宋_GB2312" w:hAnsi="仿宋" w:eastAsia="仿宋_GB2312"/>
                <w:sz w:val="28"/>
                <w:szCs w:val="28"/>
              </w:rPr>
            </w:pPr>
            <w:r>
              <w:rPr>
                <w:rFonts w:hint="eastAsia" w:ascii="仿宋_GB2312" w:hAnsi="仿宋" w:eastAsia="仿宋_GB2312"/>
                <w:sz w:val="28"/>
                <w:szCs w:val="28"/>
              </w:rPr>
              <w:t>企业单位会员</w:t>
            </w:r>
          </w:p>
        </w:tc>
        <w:tc>
          <w:tcPr>
            <w:tcW w:w="2083" w:type="dxa"/>
            <w:shd w:val="clear" w:color="auto" w:fill="auto"/>
            <w:vAlign w:val="center"/>
          </w:tcPr>
          <w:p>
            <w:pPr>
              <w:spacing w:line="540" w:lineRule="exact"/>
              <w:rPr>
                <w:rFonts w:ascii="仿宋_GB2312" w:hAnsi="仿宋" w:eastAsia="仿宋_GB2312"/>
                <w:sz w:val="28"/>
                <w:szCs w:val="28"/>
              </w:rPr>
            </w:pPr>
            <w:r>
              <w:rPr>
                <w:rFonts w:hint="eastAsia" w:ascii="仿宋_GB2312" w:hAnsi="仿宋" w:eastAsia="仿宋_GB2312"/>
                <w:sz w:val="28"/>
                <w:szCs w:val="28"/>
              </w:rPr>
              <w:t>企业理事单位</w:t>
            </w:r>
          </w:p>
        </w:tc>
        <w:tc>
          <w:tcPr>
            <w:tcW w:w="5473" w:type="dxa"/>
            <w:shd w:val="clear" w:color="auto" w:fill="auto"/>
            <w:vAlign w:val="center"/>
          </w:tcPr>
          <w:p>
            <w:pPr>
              <w:spacing w:line="540" w:lineRule="exact"/>
              <w:rPr>
                <w:rFonts w:ascii="仿宋_GB2312" w:hAnsi="仿宋" w:eastAsia="仿宋_GB2312"/>
                <w:sz w:val="28"/>
                <w:szCs w:val="28"/>
              </w:rPr>
            </w:pPr>
            <w:r>
              <w:rPr>
                <w:rFonts w:hint="eastAsia" w:ascii="仿宋_GB2312" w:hAnsi="仿宋" w:eastAsia="仿宋_GB2312"/>
                <w:sz w:val="28"/>
                <w:szCs w:val="28"/>
              </w:rPr>
              <w:t>40000元/届（2015年-2018年）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50" w:type="dxa"/>
            <w:vMerge w:val="continue"/>
            <w:shd w:val="clear" w:color="auto" w:fill="auto"/>
            <w:vAlign w:val="center"/>
          </w:tcPr>
          <w:p>
            <w:pPr>
              <w:spacing w:line="540" w:lineRule="exact"/>
              <w:jc w:val="center"/>
              <w:rPr>
                <w:rFonts w:ascii="仿宋_GB2312" w:hAnsi="仿宋" w:eastAsia="仿宋_GB2312"/>
                <w:sz w:val="28"/>
                <w:szCs w:val="28"/>
              </w:rPr>
            </w:pPr>
          </w:p>
        </w:tc>
        <w:tc>
          <w:tcPr>
            <w:tcW w:w="1419" w:type="dxa"/>
            <w:vMerge w:val="continue"/>
            <w:shd w:val="clear" w:color="auto" w:fill="auto"/>
            <w:vAlign w:val="center"/>
          </w:tcPr>
          <w:p>
            <w:pPr>
              <w:spacing w:line="540" w:lineRule="exact"/>
              <w:rPr>
                <w:rFonts w:ascii="仿宋_GB2312" w:hAnsi="仿宋" w:eastAsia="仿宋_GB2312"/>
                <w:sz w:val="28"/>
                <w:szCs w:val="28"/>
              </w:rPr>
            </w:pPr>
          </w:p>
        </w:tc>
        <w:tc>
          <w:tcPr>
            <w:tcW w:w="2083" w:type="dxa"/>
            <w:shd w:val="clear" w:color="auto" w:fill="auto"/>
            <w:vAlign w:val="center"/>
          </w:tcPr>
          <w:p>
            <w:pPr>
              <w:spacing w:line="540" w:lineRule="exact"/>
              <w:rPr>
                <w:rFonts w:ascii="仿宋_GB2312" w:hAnsi="仿宋" w:eastAsia="仿宋_GB2312"/>
                <w:sz w:val="28"/>
                <w:szCs w:val="28"/>
              </w:rPr>
            </w:pPr>
            <w:r>
              <w:rPr>
                <w:rFonts w:hint="eastAsia" w:ascii="仿宋_GB2312" w:hAnsi="仿宋" w:eastAsia="仿宋_GB2312"/>
                <w:sz w:val="28"/>
                <w:szCs w:val="28"/>
              </w:rPr>
              <w:t>普通企业单位</w:t>
            </w:r>
          </w:p>
        </w:tc>
        <w:tc>
          <w:tcPr>
            <w:tcW w:w="5473" w:type="dxa"/>
            <w:shd w:val="clear" w:color="auto" w:fill="auto"/>
            <w:vAlign w:val="center"/>
          </w:tcPr>
          <w:p>
            <w:pPr>
              <w:spacing w:line="540" w:lineRule="exact"/>
              <w:rPr>
                <w:rFonts w:ascii="仿宋_GB2312" w:hAnsi="仿宋" w:eastAsia="仿宋_GB2312"/>
                <w:sz w:val="28"/>
                <w:szCs w:val="28"/>
              </w:rPr>
            </w:pPr>
            <w:r>
              <w:rPr>
                <w:rFonts w:hint="eastAsia" w:ascii="仿宋_GB2312" w:hAnsi="仿宋" w:eastAsia="仿宋_GB2312"/>
                <w:sz w:val="28"/>
                <w:szCs w:val="28"/>
              </w:rPr>
              <w:t>6000元/年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50" w:type="dxa"/>
            <w:vMerge w:val="restart"/>
            <w:shd w:val="clear" w:color="auto" w:fill="auto"/>
            <w:vAlign w:val="center"/>
          </w:tcPr>
          <w:p>
            <w:pPr>
              <w:spacing w:line="540" w:lineRule="exact"/>
              <w:jc w:val="center"/>
              <w:rPr>
                <w:rFonts w:ascii="仿宋_GB2312" w:hAnsi="仿宋" w:eastAsia="仿宋_GB2312"/>
                <w:sz w:val="28"/>
                <w:szCs w:val="28"/>
              </w:rPr>
            </w:pPr>
            <w:r>
              <w:rPr>
                <w:rFonts w:hint="eastAsia" w:ascii="仿宋_GB2312" w:hAnsi="仿宋" w:eastAsia="仿宋_GB2312"/>
                <w:sz w:val="28"/>
                <w:szCs w:val="28"/>
              </w:rPr>
              <w:t>2</w:t>
            </w:r>
          </w:p>
        </w:tc>
        <w:tc>
          <w:tcPr>
            <w:tcW w:w="1419" w:type="dxa"/>
            <w:vMerge w:val="restart"/>
            <w:shd w:val="clear" w:color="auto" w:fill="auto"/>
            <w:vAlign w:val="center"/>
          </w:tcPr>
          <w:p>
            <w:pPr>
              <w:spacing w:line="540" w:lineRule="exact"/>
              <w:rPr>
                <w:rFonts w:ascii="仿宋_GB2312" w:hAnsi="仿宋" w:eastAsia="仿宋_GB2312"/>
                <w:sz w:val="28"/>
                <w:szCs w:val="28"/>
              </w:rPr>
            </w:pPr>
            <w:r>
              <w:rPr>
                <w:rFonts w:hint="eastAsia" w:ascii="仿宋_GB2312" w:hAnsi="仿宋" w:eastAsia="仿宋_GB2312"/>
                <w:sz w:val="28"/>
                <w:szCs w:val="28"/>
              </w:rPr>
              <w:t>个人会员</w:t>
            </w:r>
          </w:p>
        </w:tc>
        <w:tc>
          <w:tcPr>
            <w:tcW w:w="2083" w:type="dxa"/>
            <w:shd w:val="clear" w:color="auto" w:fill="auto"/>
            <w:vAlign w:val="center"/>
          </w:tcPr>
          <w:p>
            <w:pPr>
              <w:spacing w:line="540" w:lineRule="exact"/>
              <w:rPr>
                <w:rFonts w:ascii="仿宋_GB2312" w:hAnsi="仿宋" w:eastAsia="仿宋_GB2312"/>
                <w:sz w:val="28"/>
                <w:szCs w:val="28"/>
              </w:rPr>
            </w:pPr>
            <w:r>
              <w:rPr>
                <w:rFonts w:hint="eastAsia" w:ascii="仿宋_GB2312" w:hAnsi="仿宋" w:eastAsia="仿宋_GB2312"/>
                <w:sz w:val="28"/>
                <w:szCs w:val="28"/>
              </w:rPr>
              <w:t>普通</w:t>
            </w:r>
          </w:p>
        </w:tc>
        <w:tc>
          <w:tcPr>
            <w:tcW w:w="5473" w:type="dxa"/>
            <w:shd w:val="clear" w:color="auto" w:fill="auto"/>
            <w:vAlign w:val="center"/>
          </w:tcPr>
          <w:p>
            <w:pPr>
              <w:spacing w:line="540" w:lineRule="exact"/>
              <w:rPr>
                <w:rFonts w:ascii="仿宋_GB2312" w:hAnsi="仿宋" w:eastAsia="仿宋_GB2312"/>
                <w:sz w:val="28"/>
                <w:szCs w:val="28"/>
              </w:rPr>
            </w:pPr>
            <w:r>
              <w:rPr>
                <w:rFonts w:hint="eastAsia" w:ascii="仿宋_GB2312" w:hAnsi="仿宋" w:eastAsia="仿宋_GB2312"/>
                <w:sz w:val="28"/>
                <w:szCs w:val="28"/>
              </w:rPr>
              <w:t>20元/年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50" w:type="dxa"/>
            <w:vMerge w:val="continue"/>
            <w:shd w:val="clear" w:color="auto" w:fill="auto"/>
            <w:vAlign w:val="center"/>
          </w:tcPr>
          <w:p>
            <w:pPr>
              <w:spacing w:line="540" w:lineRule="exact"/>
              <w:jc w:val="center"/>
              <w:rPr>
                <w:rFonts w:ascii="仿宋_GB2312" w:hAnsi="仿宋" w:eastAsia="仿宋_GB2312"/>
                <w:sz w:val="28"/>
                <w:szCs w:val="28"/>
              </w:rPr>
            </w:pPr>
          </w:p>
        </w:tc>
        <w:tc>
          <w:tcPr>
            <w:tcW w:w="1419" w:type="dxa"/>
            <w:vMerge w:val="continue"/>
            <w:shd w:val="clear" w:color="auto" w:fill="auto"/>
            <w:vAlign w:val="center"/>
          </w:tcPr>
          <w:p>
            <w:pPr>
              <w:spacing w:line="540" w:lineRule="exact"/>
              <w:rPr>
                <w:rFonts w:ascii="仿宋_GB2312" w:hAnsi="仿宋" w:eastAsia="仿宋_GB2312"/>
                <w:sz w:val="28"/>
                <w:szCs w:val="28"/>
              </w:rPr>
            </w:pPr>
          </w:p>
        </w:tc>
        <w:tc>
          <w:tcPr>
            <w:tcW w:w="2083" w:type="dxa"/>
            <w:shd w:val="clear" w:color="auto" w:fill="auto"/>
            <w:vAlign w:val="center"/>
          </w:tcPr>
          <w:p>
            <w:pPr>
              <w:spacing w:line="540" w:lineRule="exact"/>
              <w:rPr>
                <w:rFonts w:ascii="仿宋_GB2312" w:hAnsi="仿宋" w:eastAsia="仿宋_GB2312"/>
                <w:sz w:val="28"/>
                <w:szCs w:val="28"/>
              </w:rPr>
            </w:pPr>
            <w:r>
              <w:rPr>
                <w:rFonts w:hint="eastAsia" w:ascii="仿宋_GB2312" w:hAnsi="仿宋" w:eastAsia="仿宋_GB2312"/>
                <w:sz w:val="28"/>
                <w:szCs w:val="28"/>
              </w:rPr>
              <w:t>学生</w:t>
            </w:r>
          </w:p>
        </w:tc>
        <w:tc>
          <w:tcPr>
            <w:tcW w:w="5473" w:type="dxa"/>
            <w:shd w:val="clear" w:color="auto" w:fill="auto"/>
            <w:vAlign w:val="center"/>
          </w:tcPr>
          <w:p>
            <w:pPr>
              <w:spacing w:line="540" w:lineRule="exact"/>
              <w:rPr>
                <w:rFonts w:ascii="仿宋_GB2312" w:hAnsi="仿宋" w:eastAsia="仿宋_GB2312"/>
                <w:sz w:val="28"/>
                <w:szCs w:val="28"/>
              </w:rPr>
            </w:pPr>
            <w:r>
              <w:rPr>
                <w:rFonts w:hint="eastAsia" w:ascii="仿宋_GB2312" w:hAnsi="仿宋" w:eastAsia="仿宋_GB2312"/>
                <w:sz w:val="28"/>
                <w:szCs w:val="28"/>
              </w:rPr>
              <w:t>5元/年</w:t>
            </w:r>
          </w:p>
        </w:tc>
      </w:tr>
    </w:tbl>
    <w:p>
      <w:pPr>
        <w:spacing w:line="520" w:lineRule="exact"/>
        <w:ind w:firstLine="640" w:firstLineChars="200"/>
        <w:rPr>
          <w:rFonts w:ascii="黑体" w:hAnsi="黑体" w:eastAsia="黑体" w:cs="仿宋飥..."/>
          <w:color w:val="000000"/>
          <w:kern w:val="0"/>
          <w:sz w:val="32"/>
          <w:szCs w:val="32"/>
        </w:rPr>
      </w:pPr>
      <w:r>
        <w:rPr>
          <w:rFonts w:hint="eastAsia" w:ascii="黑体" w:hAnsi="黑体" w:eastAsia="黑体" w:cs="仿宋飥..."/>
          <w:color w:val="000000"/>
          <w:kern w:val="0"/>
          <w:sz w:val="32"/>
          <w:szCs w:val="32"/>
        </w:rPr>
        <w:t>二、会员申请方式</w:t>
      </w:r>
    </w:p>
    <w:p>
      <w:pPr>
        <w:pStyle w:val="9"/>
        <w:spacing w:line="520" w:lineRule="exact"/>
        <w:ind w:firstLine="640" w:firstLineChars="200"/>
        <w:jc w:val="both"/>
        <w:rPr>
          <w:rFonts w:ascii="仿宋_GB2312" w:eastAsia="仿宋_GB2312" w:cs="仿宋飥..."/>
          <w:sz w:val="32"/>
          <w:szCs w:val="32"/>
        </w:rPr>
      </w:pPr>
      <w:r>
        <w:rPr>
          <w:rFonts w:hint="eastAsia" w:ascii="仿宋_GB2312" w:eastAsia="仿宋_GB2312" w:cs="仿宋飥..."/>
          <w:sz w:val="32"/>
          <w:szCs w:val="32"/>
        </w:rPr>
        <w:t>1. 对于未注册用户，请访问中国图书馆学会网站，点击首页右上方“中国图书馆学会会员管理与服务平台入口”进行“新用户注册”，根据用户类型选择“个人用户”或“机构用户”进行注册。注册成功后，请再次登录平台，在页面右上方点击“会员申请”，进一步完善会员信息和缴纳会员会费。</w:t>
      </w:r>
    </w:p>
    <w:p>
      <w:pPr>
        <w:pStyle w:val="9"/>
        <w:spacing w:line="520" w:lineRule="exact"/>
        <w:ind w:firstLine="640" w:firstLineChars="200"/>
        <w:jc w:val="both"/>
        <w:rPr>
          <w:rFonts w:ascii="仿宋_GB2312" w:eastAsia="仿宋_GB2312" w:cs="仿宋飥..."/>
          <w:sz w:val="32"/>
          <w:szCs w:val="32"/>
        </w:rPr>
      </w:pPr>
      <w:r>
        <w:rPr>
          <w:rFonts w:hint="eastAsia" w:ascii="仿宋_GB2312" w:eastAsia="仿宋_GB2312" w:cs="仿宋飥..."/>
          <w:sz w:val="32"/>
          <w:szCs w:val="32"/>
        </w:rPr>
        <w:t>2. 对于会员资格已到期的已注册用户,请登陆“中国图书馆学会会员管理与服务平台”,完成续费流程。</w:t>
      </w:r>
    </w:p>
    <w:p>
      <w:pPr>
        <w:spacing w:line="520" w:lineRule="exact"/>
        <w:ind w:firstLine="640" w:firstLineChars="200"/>
        <w:rPr>
          <w:rFonts w:ascii="黑体" w:hAnsi="黑体" w:eastAsia="黑体" w:cs="仿宋飥..."/>
          <w:color w:val="000000"/>
          <w:kern w:val="0"/>
          <w:sz w:val="32"/>
          <w:szCs w:val="32"/>
        </w:rPr>
      </w:pPr>
      <w:r>
        <w:rPr>
          <w:rFonts w:hint="eastAsia" w:ascii="黑体" w:hAnsi="黑体" w:eastAsia="黑体" w:cs="仿宋飥..."/>
          <w:color w:val="000000"/>
          <w:kern w:val="0"/>
          <w:sz w:val="32"/>
          <w:szCs w:val="32"/>
        </w:rPr>
        <w:t>三、缴费方式</w:t>
      </w:r>
    </w:p>
    <w:p>
      <w:pPr>
        <w:pStyle w:val="9"/>
        <w:spacing w:line="520" w:lineRule="exact"/>
        <w:ind w:firstLine="640" w:firstLineChars="200"/>
        <w:jc w:val="both"/>
        <w:rPr>
          <w:rFonts w:ascii="仿宋_GB2312" w:eastAsia="仿宋_GB2312" w:cs="仿宋飥..."/>
          <w:sz w:val="32"/>
          <w:szCs w:val="32"/>
        </w:rPr>
      </w:pPr>
      <w:r>
        <w:rPr>
          <w:rFonts w:hint="eastAsia" w:ascii="仿宋_GB2312" w:eastAsia="仿宋_GB2312" w:cs="仿宋飥..."/>
          <w:sz w:val="32"/>
          <w:szCs w:val="32"/>
        </w:rPr>
        <w:t>1．个人会员申请和管理由各分支机构和各省、自治区、直辖市图书馆学（协）会归口负责，个人会员会费由各分支机构和各省、自治区、直辖市图书馆学（协）会代为收取。</w:t>
      </w:r>
    </w:p>
    <w:p>
      <w:pPr>
        <w:pStyle w:val="9"/>
        <w:spacing w:line="520" w:lineRule="exact"/>
        <w:ind w:firstLine="640" w:firstLineChars="200"/>
        <w:jc w:val="both"/>
        <w:rPr>
          <w:rFonts w:ascii="仿宋_GB2312" w:eastAsia="仿宋_GB2312" w:cs="仿宋飥..."/>
          <w:sz w:val="32"/>
          <w:szCs w:val="32"/>
        </w:rPr>
      </w:pPr>
      <w:r>
        <w:rPr>
          <w:rFonts w:hint="eastAsia" w:ascii="仿宋_GB2312" w:eastAsia="仿宋_GB2312" w:cs="仿宋飥..."/>
          <w:sz w:val="32"/>
          <w:szCs w:val="32"/>
        </w:rPr>
        <w:t>2．单位会员会费原则上采用银行转账方式缴纳。请各单位依照相关标准将会费汇入指定账户。汇款时，请备注正确的缴费单位名称和会费字样（如：XXX图书馆会费）。学会在收到会费后，将据此开具“全国性社会团体会费统一收据”，与单位会员证书一并寄发。</w:t>
      </w:r>
    </w:p>
    <w:p>
      <w:pPr>
        <w:pStyle w:val="9"/>
        <w:spacing w:line="520" w:lineRule="exact"/>
        <w:ind w:firstLine="640" w:firstLineChars="200"/>
        <w:jc w:val="both"/>
        <w:rPr>
          <w:rFonts w:ascii="仿宋_GB2312" w:eastAsia="仿宋_GB2312" w:cs="仿宋飥..."/>
          <w:sz w:val="32"/>
          <w:szCs w:val="32"/>
        </w:rPr>
      </w:pPr>
      <w:r>
        <w:rPr>
          <w:rFonts w:hint="eastAsia" w:ascii="仿宋_GB2312" w:eastAsia="仿宋_GB2312" w:cs="仿宋飥..."/>
          <w:sz w:val="32"/>
          <w:szCs w:val="32"/>
        </w:rPr>
        <w:t>户  名：中国图书馆学会</w:t>
      </w:r>
    </w:p>
    <w:p>
      <w:pPr>
        <w:pStyle w:val="9"/>
        <w:spacing w:line="520" w:lineRule="exact"/>
        <w:ind w:firstLine="640" w:firstLineChars="200"/>
        <w:jc w:val="both"/>
        <w:rPr>
          <w:rFonts w:ascii="仿宋_GB2312" w:eastAsia="仿宋_GB2312" w:cs="仿宋飥..."/>
          <w:sz w:val="32"/>
          <w:szCs w:val="32"/>
        </w:rPr>
      </w:pPr>
      <w:r>
        <w:rPr>
          <w:rFonts w:hint="eastAsia" w:ascii="仿宋_GB2312" w:eastAsia="仿宋_GB2312" w:cs="仿宋飥..."/>
          <w:sz w:val="32"/>
          <w:szCs w:val="32"/>
        </w:rPr>
        <w:t>帐  号：01090303200120105049050</w:t>
      </w:r>
    </w:p>
    <w:p>
      <w:pPr>
        <w:pStyle w:val="9"/>
        <w:spacing w:line="520" w:lineRule="exact"/>
        <w:ind w:firstLine="640" w:firstLineChars="200"/>
        <w:jc w:val="both"/>
        <w:rPr>
          <w:rFonts w:ascii="仿宋_GB2312" w:eastAsia="仿宋_GB2312" w:cs="仿宋飥..."/>
          <w:sz w:val="32"/>
          <w:szCs w:val="32"/>
        </w:rPr>
      </w:pPr>
      <w:r>
        <w:rPr>
          <w:rFonts w:hint="eastAsia" w:ascii="仿宋_GB2312" w:eastAsia="仿宋_GB2312" w:cs="仿宋飥..."/>
          <w:sz w:val="32"/>
          <w:szCs w:val="32"/>
        </w:rPr>
        <w:t>开户行：北京银行魏公村支行</w:t>
      </w:r>
    </w:p>
    <w:p>
      <w:pPr>
        <w:spacing w:line="520" w:lineRule="exact"/>
        <w:ind w:firstLine="640" w:firstLineChars="200"/>
        <w:rPr>
          <w:rFonts w:ascii="黑体" w:hAnsi="黑体" w:eastAsia="黑体" w:cs="仿宋飥..."/>
          <w:color w:val="000000"/>
          <w:kern w:val="0"/>
          <w:sz w:val="32"/>
          <w:szCs w:val="32"/>
        </w:rPr>
      </w:pPr>
      <w:r>
        <w:rPr>
          <w:rFonts w:hint="eastAsia" w:ascii="黑体" w:hAnsi="黑体" w:eastAsia="黑体" w:cs="仿宋飥..."/>
          <w:color w:val="000000"/>
          <w:kern w:val="0"/>
          <w:sz w:val="32"/>
          <w:szCs w:val="32"/>
        </w:rPr>
        <w:t>四、联系方式</w:t>
      </w:r>
    </w:p>
    <w:p>
      <w:pPr>
        <w:pStyle w:val="9"/>
        <w:spacing w:line="520" w:lineRule="exact"/>
        <w:ind w:firstLine="640" w:firstLineChars="200"/>
        <w:jc w:val="both"/>
        <w:rPr>
          <w:rFonts w:ascii="仿宋_GB2312" w:eastAsia="仿宋_GB2312" w:cs="仿宋飥..."/>
          <w:sz w:val="32"/>
          <w:szCs w:val="32"/>
        </w:rPr>
      </w:pPr>
      <w:r>
        <w:rPr>
          <w:rFonts w:hint="eastAsia" w:ascii="仿宋_GB2312" w:eastAsia="仿宋_GB2312" w:cs="仿宋飥..."/>
          <w:sz w:val="32"/>
          <w:szCs w:val="32"/>
        </w:rPr>
        <w:t>联系人：中国图书馆学会秘书处  石慧</w:t>
      </w:r>
    </w:p>
    <w:p>
      <w:pPr>
        <w:pStyle w:val="9"/>
        <w:spacing w:line="520" w:lineRule="exact"/>
        <w:ind w:firstLine="640" w:firstLineChars="200"/>
        <w:jc w:val="both"/>
      </w:pPr>
      <w:r>
        <w:rPr>
          <w:rFonts w:hint="eastAsia" w:ascii="仿宋_GB2312" w:eastAsia="仿宋_GB2312" w:cs="仿宋飥..."/>
          <w:sz w:val="32"/>
          <w:szCs w:val="32"/>
        </w:rPr>
        <w:t>电  话：010-88545563  邮  箱：</w:t>
      </w:r>
      <w:r>
        <w:fldChar w:fldCharType="begin"/>
      </w:r>
      <w:r>
        <w:instrText xml:space="preserve"> HYPERLINK "mailto:shih@nlc.cn" </w:instrText>
      </w:r>
      <w:r>
        <w:fldChar w:fldCharType="separate"/>
      </w:r>
      <w:r>
        <w:rPr>
          <w:rFonts w:hint="eastAsia" w:ascii="仿宋_GB2312" w:eastAsia="仿宋_GB2312" w:cs="仿宋飥..."/>
          <w:sz w:val="32"/>
          <w:szCs w:val="32"/>
        </w:rPr>
        <w:t>shih@nlc.cn</w:t>
      </w:r>
      <w:r>
        <w:rPr>
          <w:rFonts w:hint="eastAsia" w:ascii="仿宋_GB2312" w:eastAsia="仿宋_GB2312" w:cs="仿宋飥..."/>
          <w:sz w:val="32"/>
          <w:szCs w:val="32"/>
        </w:rPr>
        <w:fldChar w:fldCharType="end"/>
      </w:r>
    </w:p>
    <w:p>
      <w:pPr>
        <w:widowControl/>
        <w:spacing w:line="520" w:lineRule="exact"/>
        <w:ind w:firstLine="640" w:firstLineChars="200"/>
        <w:rPr>
          <w:rFonts w:ascii="仿宋_GB2312" w:hAnsi="宋体" w:eastAsia="仿宋_GB2312" w:cs="宋体"/>
          <w:kern w:val="0"/>
          <w:sz w:val="32"/>
          <w:szCs w:val="32"/>
        </w:rPr>
      </w:pPr>
    </w:p>
    <w:p>
      <w:pPr>
        <w:widowControl/>
        <w:spacing w:line="52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附件：中国图书馆学会会员会费标准及管理办法</w:t>
      </w:r>
    </w:p>
    <w:p>
      <w:pPr>
        <w:widowControl/>
        <w:spacing w:line="520" w:lineRule="exact"/>
        <w:ind w:firstLine="640" w:firstLineChars="200"/>
        <w:rPr>
          <w:rFonts w:ascii="仿宋_GB2312" w:hAnsi="宋体" w:eastAsia="仿宋_GB2312" w:cs="宋体"/>
          <w:kern w:val="0"/>
          <w:sz w:val="32"/>
          <w:szCs w:val="32"/>
        </w:rPr>
      </w:pPr>
    </w:p>
    <w:p>
      <w:pPr>
        <w:widowControl/>
        <w:spacing w:line="520" w:lineRule="exact"/>
        <w:ind w:left="4200" w:leftChars="2000"/>
        <w:jc w:val="center"/>
        <w:rPr>
          <w:rFonts w:ascii="仿宋_GB2312" w:hAnsi="宋体" w:eastAsia="仿宋_GB2312" w:cs="宋体"/>
          <w:kern w:val="0"/>
          <w:sz w:val="32"/>
          <w:szCs w:val="32"/>
        </w:rPr>
      </w:pPr>
      <w:r>
        <w:rPr>
          <w:rFonts w:hint="eastAsia" w:ascii="仿宋_GB2312" w:hAnsi="宋体" w:eastAsia="仿宋_GB2312" w:cs="宋体"/>
          <w:kern w:val="0"/>
          <w:sz w:val="32"/>
          <w:szCs w:val="32"/>
        </w:rPr>
        <w:t>中国图书馆学会</w:t>
      </w:r>
    </w:p>
    <w:p>
      <w:pPr>
        <w:widowControl/>
        <w:spacing w:line="520" w:lineRule="exact"/>
        <w:ind w:left="4200" w:leftChars="2000"/>
        <w:jc w:val="center"/>
        <w:rPr>
          <w:rFonts w:ascii="仿宋_GB2312" w:hAnsi="宋体" w:eastAsia="仿宋_GB2312" w:cs="宋体"/>
          <w:kern w:val="0"/>
          <w:sz w:val="32"/>
          <w:szCs w:val="32"/>
        </w:rPr>
      </w:pPr>
      <w:r>
        <w:rPr>
          <w:rFonts w:ascii="仿宋_GB2312" w:hAnsi="宋体" w:eastAsia="仿宋_GB2312" w:cs="宋体"/>
          <w:kern w:val="0"/>
          <w:sz w:val="32"/>
          <w:szCs w:val="32"/>
        </w:rPr>
        <w:t>20</w:t>
      </w:r>
      <w:r>
        <w:rPr>
          <w:rFonts w:hint="eastAsia" w:ascii="仿宋_GB2312" w:hAnsi="宋体" w:eastAsia="仿宋_GB2312" w:cs="宋体"/>
          <w:kern w:val="0"/>
          <w:sz w:val="32"/>
          <w:szCs w:val="32"/>
        </w:rPr>
        <w:t>18</w:t>
      </w:r>
      <w:r>
        <w:rPr>
          <w:rFonts w:ascii="仿宋_GB2312" w:hAnsi="宋体" w:eastAsia="仿宋_GB2312" w:cs="宋体"/>
          <w:kern w:val="0"/>
          <w:sz w:val="32"/>
          <w:szCs w:val="32"/>
        </w:rPr>
        <w:t>年</w:t>
      </w:r>
      <w:r>
        <w:rPr>
          <w:rFonts w:hint="eastAsia" w:ascii="仿宋_GB2312" w:hAnsi="宋体" w:eastAsia="仿宋_GB2312" w:cs="宋体"/>
          <w:kern w:val="0"/>
          <w:sz w:val="32"/>
          <w:szCs w:val="32"/>
        </w:rPr>
        <w:t>1</w:t>
      </w:r>
      <w:r>
        <w:rPr>
          <w:rFonts w:ascii="仿宋_GB2312" w:hAnsi="宋体" w:eastAsia="仿宋_GB2312" w:cs="宋体"/>
          <w:kern w:val="0"/>
          <w:sz w:val="32"/>
          <w:szCs w:val="32"/>
        </w:rPr>
        <w:t>月</w:t>
      </w:r>
      <w:r>
        <w:rPr>
          <w:rFonts w:hint="eastAsia" w:ascii="仿宋_GB2312" w:hAnsi="宋体" w:eastAsia="仿宋_GB2312" w:cs="宋体"/>
          <w:kern w:val="0"/>
          <w:sz w:val="32"/>
          <w:szCs w:val="32"/>
        </w:rPr>
        <w:t>18</w:t>
      </w:r>
      <w:r>
        <w:rPr>
          <w:rFonts w:ascii="仿宋_GB2312" w:hAnsi="宋体" w:eastAsia="仿宋_GB2312" w:cs="宋体"/>
          <w:kern w:val="0"/>
          <w:sz w:val="32"/>
          <w:szCs w:val="32"/>
        </w:rPr>
        <w:t>日</w:t>
      </w:r>
    </w:p>
    <w:p>
      <w:pPr>
        <w:widowControl/>
        <w:spacing w:line="520" w:lineRule="exact"/>
        <w:ind w:firstLine="640" w:firstLineChars="200"/>
        <w:jc w:val="center"/>
        <w:rPr>
          <w:rFonts w:ascii="仿宋_GB2312" w:hAnsi="宋体" w:eastAsia="仿宋_GB2312" w:cs="宋体"/>
          <w:kern w:val="0"/>
          <w:sz w:val="32"/>
          <w:szCs w:val="32"/>
        </w:rPr>
        <w:sectPr>
          <w:footerReference r:id="rId3" w:type="default"/>
          <w:pgSz w:w="11906" w:h="16838"/>
          <w:pgMar w:top="2098" w:right="1474" w:bottom="1985" w:left="1588" w:header="851" w:footer="992" w:gutter="0"/>
          <w:cols w:space="425" w:num="1"/>
          <w:docGrid w:type="lines" w:linePitch="312" w:charSpace="0"/>
        </w:sectPr>
      </w:pPr>
    </w:p>
    <w:p>
      <w:pPr>
        <w:spacing w:line="540" w:lineRule="exact"/>
        <w:rPr>
          <w:rFonts w:ascii="黑体" w:hAnsi="黑体" w:eastAsia="黑体" w:cs="宋体"/>
          <w:kern w:val="0"/>
          <w:sz w:val="32"/>
          <w:szCs w:val="32"/>
        </w:rPr>
      </w:pPr>
      <w:r>
        <w:rPr>
          <w:rFonts w:hint="eastAsia" w:ascii="黑体" w:hAnsi="黑体" w:eastAsia="黑体" w:cs="宋体"/>
          <w:kern w:val="0"/>
          <w:sz w:val="32"/>
          <w:szCs w:val="32"/>
        </w:rPr>
        <w:t>附件</w:t>
      </w:r>
    </w:p>
    <w:p>
      <w:pPr>
        <w:spacing w:line="540" w:lineRule="exact"/>
        <w:rPr>
          <w:rFonts w:ascii="黑体" w:hAnsi="黑体" w:eastAsia="黑体" w:cs="宋体"/>
          <w:kern w:val="0"/>
          <w:sz w:val="32"/>
          <w:szCs w:val="32"/>
        </w:rPr>
      </w:pPr>
    </w:p>
    <w:p>
      <w:pPr>
        <w:widowControl/>
        <w:spacing w:line="660" w:lineRule="exact"/>
        <w:jc w:val="center"/>
        <w:outlineLvl w:val="0"/>
        <w:rPr>
          <w:rFonts w:ascii="方正小标宋简体" w:hAnsi="华文中宋" w:eastAsia="方正小标宋简体" w:cs="宋体"/>
          <w:kern w:val="0"/>
          <w:sz w:val="44"/>
          <w:szCs w:val="44"/>
        </w:rPr>
      </w:pPr>
      <w:r>
        <w:rPr>
          <w:rFonts w:hint="eastAsia" w:ascii="方正小标宋简体" w:hAnsi="华文中宋" w:eastAsia="方正小标宋简体" w:cs="宋体"/>
          <w:kern w:val="0"/>
          <w:sz w:val="44"/>
          <w:szCs w:val="44"/>
        </w:rPr>
        <w:t>中国图书馆学会会员会费标准及管理办法</w:t>
      </w:r>
    </w:p>
    <w:p>
      <w:pPr>
        <w:tabs>
          <w:tab w:val="left" w:pos="5775"/>
        </w:tabs>
        <w:spacing w:line="540" w:lineRule="exact"/>
        <w:ind w:firstLine="480" w:firstLineChars="200"/>
        <w:jc w:val="center"/>
        <w:rPr>
          <w:rFonts w:ascii="仿宋_GB2312" w:hAnsi="宋体" w:eastAsia="仿宋_GB2312"/>
          <w:sz w:val="24"/>
        </w:rPr>
      </w:pPr>
      <w:r>
        <w:rPr>
          <w:rFonts w:hint="eastAsia" w:ascii="仿宋_GB2312" w:hAnsi="宋体" w:eastAsia="仿宋_GB2312"/>
          <w:sz w:val="24"/>
        </w:rPr>
        <w:t>（2015年4月9日中国图书馆学会第九次全国会员代表大会审议通过）</w:t>
      </w:r>
    </w:p>
    <w:p>
      <w:pPr>
        <w:tabs>
          <w:tab w:val="left" w:pos="5775"/>
        </w:tabs>
        <w:spacing w:line="540" w:lineRule="exact"/>
        <w:ind w:firstLine="640" w:firstLineChars="200"/>
        <w:rPr>
          <w:rFonts w:ascii="仿宋_GB2312" w:hAnsi="宋体" w:eastAsia="仿宋_GB2312"/>
          <w:sz w:val="32"/>
          <w:szCs w:val="32"/>
        </w:rPr>
      </w:pP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缴纳会费是会员应尽的义务，会费是学会活动经费来源的重要组成部分。根据民政部和中国科协相关规定，并结合本会实际，制订本办法。</w:t>
      </w:r>
    </w:p>
    <w:p>
      <w:pPr>
        <w:tabs>
          <w:tab w:val="left" w:pos="5775"/>
        </w:tabs>
        <w:spacing w:line="540" w:lineRule="exact"/>
        <w:ind w:firstLine="640" w:firstLineChars="200"/>
        <w:rPr>
          <w:rFonts w:ascii="黑体" w:hAnsi="黑体" w:eastAsia="黑体"/>
          <w:sz w:val="32"/>
          <w:szCs w:val="32"/>
        </w:rPr>
      </w:pPr>
      <w:r>
        <w:rPr>
          <w:rFonts w:hint="eastAsia" w:ascii="黑体" w:hAnsi="黑体" w:eastAsia="黑体"/>
          <w:sz w:val="32"/>
          <w:szCs w:val="32"/>
        </w:rPr>
        <w:t>一、会费标准制定机构</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中国图书馆学会会费标准的制定或修改须经全国会员代表大会表决，经到会会员代表半数以上表决通过方能生效。</w:t>
      </w:r>
    </w:p>
    <w:p>
      <w:pPr>
        <w:tabs>
          <w:tab w:val="left" w:pos="5775"/>
        </w:tabs>
        <w:spacing w:line="540" w:lineRule="exact"/>
        <w:ind w:firstLine="640" w:firstLineChars="200"/>
        <w:rPr>
          <w:rFonts w:ascii="黑体" w:hAnsi="黑体" w:eastAsia="黑体"/>
          <w:sz w:val="32"/>
          <w:szCs w:val="32"/>
        </w:rPr>
      </w:pPr>
      <w:r>
        <w:rPr>
          <w:rFonts w:hint="eastAsia" w:ascii="黑体" w:hAnsi="黑体" w:eastAsia="黑体"/>
          <w:sz w:val="32"/>
          <w:szCs w:val="32"/>
        </w:rPr>
        <w:t>二、会费标准</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（一）个人会员</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1．普通会员：20元/年</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2．学生会员：5元/年</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（二）单位会员</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1．事业单位会员</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①普通单位：</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人员编制在30人及以下的：500元/年</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人员编制在30人以上100人以下的：1000元/年</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人员编制在100人及以上的：1500元/年</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②理事单位：2000元/年</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③常务理事单位：3000元/年</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2．企业单位会员</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①普通单位：6000元/年</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②理事单位：10000元/年</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（注：理事单位、常务理事单位即理事、常务理事所在单位，政府部门及特殊情况除外。单位会员会费原则上按届缴纳，每届4年。）</w:t>
      </w:r>
    </w:p>
    <w:p>
      <w:pPr>
        <w:tabs>
          <w:tab w:val="left" w:pos="5775"/>
        </w:tabs>
        <w:spacing w:line="540" w:lineRule="exact"/>
        <w:ind w:firstLine="640" w:firstLineChars="200"/>
        <w:rPr>
          <w:rFonts w:ascii="黑体" w:hAnsi="黑体" w:eastAsia="黑体"/>
          <w:sz w:val="32"/>
          <w:szCs w:val="32"/>
        </w:rPr>
      </w:pPr>
      <w:r>
        <w:rPr>
          <w:rFonts w:hint="eastAsia" w:ascii="黑体" w:hAnsi="黑体" w:eastAsia="黑体"/>
          <w:sz w:val="32"/>
          <w:szCs w:val="32"/>
        </w:rPr>
        <w:t>三、会费收缴办法</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（一）个人会员会费</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1．中国图书馆学会可委托分支机构和省级学会代为收缴个人会员会费。</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2．分支机构负责收缴系统内北京地区个人会员会费，省级学会负责收缴所辖地区个人会员会费。单位会员缴纳单位会费后，本单位所有符合个人会员条件的工作人员均可自愿申请成为中国图书馆学会个人会员，并免交个人会员会费。</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3．分支机构和省级学会将所收会费的50%作为会员管理和信息维护费用。</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4．个人会员会费可逐年缴纳，也可按届缴纳，但同一分支机构或省级学会收缴会费年限应当统一。</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（二）单位会员会费</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1．中国图书馆学会理事、常务理事单位会员和直接发展的企、事业单位会员会费直接向中国图书馆学会缴纳。</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2．分支机构和省级学会发展的中国图书馆学会普通事业单位会员需提前向发展单位发送会费通知，并提前向中国图书馆学会提供发展单位名单。会费由中国图书馆学会收缴，会费的50%作为分支机构和省级学会会员管理和信息维护费用。</w:t>
      </w:r>
    </w:p>
    <w:p>
      <w:pPr>
        <w:tabs>
          <w:tab w:val="left" w:pos="5775"/>
        </w:tabs>
        <w:spacing w:line="540" w:lineRule="exact"/>
        <w:ind w:firstLine="640" w:firstLineChars="200"/>
        <w:rPr>
          <w:rFonts w:ascii="黑体" w:hAnsi="黑体" w:eastAsia="黑体"/>
          <w:sz w:val="32"/>
          <w:szCs w:val="32"/>
        </w:rPr>
      </w:pPr>
      <w:r>
        <w:rPr>
          <w:rFonts w:hint="eastAsia" w:ascii="黑体" w:hAnsi="黑体" w:eastAsia="黑体"/>
          <w:sz w:val="32"/>
          <w:szCs w:val="32"/>
        </w:rPr>
        <w:t>四、会费用途</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会费必须用于章程规定的业务范围。</w:t>
      </w:r>
    </w:p>
    <w:p>
      <w:pPr>
        <w:tabs>
          <w:tab w:val="left" w:pos="5775"/>
        </w:tabs>
        <w:spacing w:line="540" w:lineRule="exact"/>
        <w:ind w:firstLine="640" w:firstLineChars="200"/>
        <w:rPr>
          <w:rFonts w:ascii="黑体" w:hAnsi="黑体" w:eastAsia="黑体"/>
          <w:sz w:val="32"/>
          <w:szCs w:val="32"/>
        </w:rPr>
      </w:pPr>
      <w:r>
        <w:rPr>
          <w:rFonts w:hint="eastAsia" w:ascii="黑体" w:hAnsi="黑体" w:eastAsia="黑体"/>
          <w:sz w:val="32"/>
          <w:szCs w:val="32"/>
        </w:rPr>
        <w:t>五、会费使用的监督管理</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（一）中国图书馆学会收到会费后，即开具国家财政部监制的全国性社会团体会费统一收据。</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（二）中国图书馆学会财务转账中设定会费收支账目，按照国家规定的财务制度和管理办法，对会费进行管理。</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（三）中国图书馆学会每年社团年检时，向民政部报告会费收支情况；分支机构每年向中国图书馆学会提交会费使用情况报告。</w:t>
      </w:r>
    </w:p>
    <w:p>
      <w:pPr>
        <w:tabs>
          <w:tab w:val="left" w:pos="5775"/>
        </w:tabs>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（四）每年的会费收入、支出情况向理事会及常务理事会报告，在换届时接受审计，并向会员代表大会报告，接受会员代表大会的审查。</w:t>
      </w:r>
    </w:p>
    <w:p>
      <w:pPr>
        <w:tabs>
          <w:tab w:val="left" w:pos="5775"/>
        </w:tabs>
        <w:spacing w:line="540" w:lineRule="exact"/>
        <w:ind w:firstLine="640" w:firstLineChars="200"/>
        <w:rPr>
          <w:rFonts w:ascii="黑体" w:hAnsi="黑体" w:eastAsia="黑体"/>
          <w:sz w:val="32"/>
          <w:szCs w:val="32"/>
        </w:rPr>
      </w:pPr>
      <w:r>
        <w:rPr>
          <w:rFonts w:hint="eastAsia" w:ascii="黑体" w:hAnsi="黑体" w:eastAsia="黑体"/>
          <w:sz w:val="32"/>
          <w:szCs w:val="32"/>
        </w:rPr>
        <w:t>六、本办法自发布之日起施行，其他会费标准同时废止。</w:t>
      </w:r>
    </w:p>
    <w:p>
      <w:pPr>
        <w:tabs>
          <w:tab w:val="left" w:pos="5775"/>
        </w:tabs>
        <w:spacing w:line="540" w:lineRule="exact"/>
        <w:ind w:firstLine="640" w:firstLineChars="200"/>
        <w:rPr>
          <w:sz w:val="32"/>
          <w:szCs w:val="32"/>
        </w:rPr>
      </w:pPr>
      <w:r>
        <w:rPr>
          <w:rFonts w:hint="eastAsia" w:ascii="黑体" w:hAnsi="黑体" w:eastAsia="黑体"/>
          <w:sz w:val="32"/>
          <w:szCs w:val="32"/>
        </w:rPr>
        <w:t>七、本办法由中国图书馆学会常务理事会负责解释。</w:t>
      </w:r>
    </w:p>
    <w:p/>
    <w:p>
      <w:pPr>
        <w:rPr>
          <w:sz w:val="32"/>
          <w:szCs w:val="32"/>
        </w:rPr>
      </w:pPr>
    </w:p>
    <w:sectPr>
      <w:footerReference r:id="rId4" w:type="default"/>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简体">
    <w:altName w:val="微软雅黑"/>
    <w:panose1 w:val="03000509000000000000"/>
    <w:charset w:val="86"/>
    <w:family w:val="script"/>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仿宋_GB2312">
    <w:altName w:val="仿宋"/>
    <w:panose1 w:val="02010609030101010101"/>
    <w:charset w:val="86"/>
    <w:family w:val="modern"/>
    <w:pitch w:val="default"/>
    <w:sig w:usb0="00000000" w:usb1="00000000" w:usb2="00000010" w:usb3="00000000" w:csb0="00040000" w:csb1="00000000"/>
  </w:font>
  <w:font w:name="仿宋飥...">
    <w:altName w:val="宋体"/>
    <w:panose1 w:val="00000000000000000000"/>
    <w:charset w:val="86"/>
    <w:family w:val="roman"/>
    <w:pitch w:val="default"/>
    <w:sig w:usb0="00000000" w:usb1="00000000" w:usb2="00000010" w:usb3="00000000" w:csb0="00040000" w:csb1="00000000"/>
  </w:font>
  <w:font w:name="仿宋...襶.">
    <w:altName w:val="宋体"/>
    <w:panose1 w:val="00000000000000000000"/>
    <w:charset w:val="86"/>
    <w:family w:val="roman"/>
    <w:pitch w:val="default"/>
    <w:sig w:usb0="00000000" w:usb1="00000000" w:usb2="00000010" w:usb3="00000000" w:csb0="00040000" w:csb1="00000000"/>
  </w:font>
  <w:font w:name="仿宋.">
    <w:altName w:val="宋体"/>
    <w:panose1 w:val="00000000000000000000"/>
    <w:charset w:val="86"/>
    <w:family w:val="roma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 PAGE   \* MERGEFORMAT </w:instrText>
    </w:r>
    <w:r>
      <w:fldChar w:fldCharType="separate"/>
    </w:r>
    <w:r>
      <w:rPr>
        <w:lang w:val="zh-CN"/>
      </w:rPr>
      <w:t>3</w:t>
    </w:r>
    <w:r>
      <w:rPr>
        <w:lang w:val="zh-CN"/>
      </w:rP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 PAGE   \* MERGEFORMAT </w:instrText>
    </w:r>
    <w:r>
      <w:fldChar w:fldCharType="separate"/>
    </w:r>
    <w:r>
      <w:rPr>
        <w:lang w:val="zh-CN"/>
      </w:rPr>
      <w:t>4</w:t>
    </w:r>
    <w:r>
      <w:rPr>
        <w:lang w:val="zh-CN"/>
      </w:rP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4C6"/>
    <w:rsid w:val="000704A5"/>
    <w:rsid w:val="000B24C6"/>
    <w:rsid w:val="000D2ED5"/>
    <w:rsid w:val="00116F6A"/>
    <w:rsid w:val="00137131"/>
    <w:rsid w:val="00156D5E"/>
    <w:rsid w:val="00194747"/>
    <w:rsid w:val="00200857"/>
    <w:rsid w:val="0022383D"/>
    <w:rsid w:val="00324774"/>
    <w:rsid w:val="003C2423"/>
    <w:rsid w:val="003D2DDE"/>
    <w:rsid w:val="00413F86"/>
    <w:rsid w:val="00434D87"/>
    <w:rsid w:val="00443329"/>
    <w:rsid w:val="004468A6"/>
    <w:rsid w:val="00464705"/>
    <w:rsid w:val="004B4F36"/>
    <w:rsid w:val="004C3231"/>
    <w:rsid w:val="004E0C2B"/>
    <w:rsid w:val="004E5A57"/>
    <w:rsid w:val="00532E92"/>
    <w:rsid w:val="00550DE3"/>
    <w:rsid w:val="00563F72"/>
    <w:rsid w:val="005957B0"/>
    <w:rsid w:val="005E2DEB"/>
    <w:rsid w:val="006F0ECC"/>
    <w:rsid w:val="0071754E"/>
    <w:rsid w:val="0072619F"/>
    <w:rsid w:val="00734EF9"/>
    <w:rsid w:val="007649F7"/>
    <w:rsid w:val="007A7D52"/>
    <w:rsid w:val="007D027B"/>
    <w:rsid w:val="007D07BB"/>
    <w:rsid w:val="00803EF6"/>
    <w:rsid w:val="00857B3B"/>
    <w:rsid w:val="008A57BF"/>
    <w:rsid w:val="008E582D"/>
    <w:rsid w:val="00945B4C"/>
    <w:rsid w:val="009547B8"/>
    <w:rsid w:val="009C3DC4"/>
    <w:rsid w:val="009C5A7B"/>
    <w:rsid w:val="009F2407"/>
    <w:rsid w:val="009F7448"/>
    <w:rsid w:val="00A13766"/>
    <w:rsid w:val="00A80238"/>
    <w:rsid w:val="00A97D64"/>
    <w:rsid w:val="00AD2C63"/>
    <w:rsid w:val="00B54658"/>
    <w:rsid w:val="00B95C2C"/>
    <w:rsid w:val="00BA71EB"/>
    <w:rsid w:val="00BA7C16"/>
    <w:rsid w:val="00BE4C1B"/>
    <w:rsid w:val="00C02CFC"/>
    <w:rsid w:val="00C215C5"/>
    <w:rsid w:val="00C519E4"/>
    <w:rsid w:val="00C537B1"/>
    <w:rsid w:val="00C963EC"/>
    <w:rsid w:val="00CD0047"/>
    <w:rsid w:val="00D15252"/>
    <w:rsid w:val="00D1621D"/>
    <w:rsid w:val="00D306B5"/>
    <w:rsid w:val="00D6008B"/>
    <w:rsid w:val="00D7313F"/>
    <w:rsid w:val="00D73DE6"/>
    <w:rsid w:val="00DB4B6F"/>
    <w:rsid w:val="00E8443D"/>
    <w:rsid w:val="00EF7B0A"/>
    <w:rsid w:val="00F141D1"/>
    <w:rsid w:val="00F456FC"/>
    <w:rsid w:val="00F7286D"/>
    <w:rsid w:val="00FE1A79"/>
    <w:rsid w:val="00FF7AE2"/>
    <w:rsid w:val="5C737A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semiHidden/>
    <w:uiPriority w:val="0"/>
    <w:rPr>
      <w:sz w:val="18"/>
      <w:szCs w:val="18"/>
    </w:rPr>
  </w:style>
  <w:style w:type="paragraph" w:styleId="3">
    <w:name w:val="footer"/>
    <w:basedOn w:val="1"/>
    <w:link w:val="8"/>
    <w:uiPriority w:val="99"/>
    <w:pPr>
      <w:tabs>
        <w:tab w:val="center" w:pos="4153"/>
        <w:tab w:val="right" w:pos="8306"/>
      </w:tabs>
      <w:snapToGrid w:val="0"/>
      <w:jc w:val="left"/>
    </w:pPr>
    <w:rPr>
      <w:sz w:val="18"/>
      <w:szCs w:val="18"/>
    </w:rPr>
  </w:style>
  <w:style w:type="paragraph" w:styleId="4">
    <w:name w:val="header"/>
    <w:basedOn w:val="1"/>
    <w:link w:val="7"/>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link w:val="4"/>
    <w:uiPriority w:val="0"/>
    <w:rPr>
      <w:kern w:val="2"/>
      <w:sz w:val="18"/>
      <w:szCs w:val="18"/>
    </w:rPr>
  </w:style>
  <w:style w:type="character" w:customStyle="1" w:styleId="8">
    <w:name w:val="页脚 Char"/>
    <w:link w:val="3"/>
    <w:uiPriority w:val="99"/>
    <w:rPr>
      <w:kern w:val="2"/>
      <w:sz w:val="18"/>
      <w:szCs w:val="18"/>
    </w:rPr>
  </w:style>
  <w:style w:type="paragraph" w:customStyle="1" w:styleId="9">
    <w:name w:val="Default"/>
    <w:uiPriority w:val="0"/>
    <w:pPr>
      <w:widowControl w:val="0"/>
      <w:autoSpaceDE w:val="0"/>
      <w:autoSpaceDN w:val="0"/>
      <w:adjustRightInd w:val="0"/>
    </w:pPr>
    <w:rPr>
      <w:rFonts w:ascii="方正小标宋简体" w:hAnsi="Calibri" w:eastAsia="方正小标宋简体" w:cs="方正小标宋简体"/>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6</Pages>
  <Words>384</Words>
  <Characters>2190</Characters>
  <Lines>18</Lines>
  <Paragraphs>5</Paragraphs>
  <ScaleCrop>false</ScaleCrop>
  <LinksUpToDate>false</LinksUpToDate>
  <CharactersWithSpaces>2569</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2018-01-18T04:11:00Z</dcterms:created>
  <dc:creator>李江波/秘书科/办公室/国家图书馆</dc:creator>
  <cp:lastModifiedBy>Administrator</cp:lastModifiedBy>
  <cp:lastPrinted>2011-01-13T02:07:00Z</cp:lastPrinted>
  <dcterms:modified xsi:type="dcterms:W3CDTF">2018-01-26T09:38:14Z</dcterms:modified>
  <dc:title>中国图书馆学会文件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